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"/>
        <w:gridCol w:w="2789"/>
        <w:gridCol w:w="6739"/>
      </w:tblGrid>
      <w:tr w:rsidR="004D6C61" w:rsidRPr="00475CC7" w14:paraId="47CDF20D" w14:textId="77777777" w:rsidTr="00475CC7">
        <w:trPr>
          <w:trHeight w:val="311"/>
        </w:trPr>
        <w:tc>
          <w:tcPr>
            <w:tcW w:w="3042" w:type="dxa"/>
            <w:gridSpan w:val="2"/>
            <w:tcBorders>
              <w:bottom w:val="single" w:sz="4" w:space="0" w:color="000000" w:themeColor="text1"/>
            </w:tcBorders>
            <w:shd w:val="clear" w:color="auto" w:fill="DAEDF3"/>
          </w:tcPr>
          <w:p w14:paraId="4CAA1F44" w14:textId="77777777" w:rsidR="004D6C61" w:rsidRDefault="00A74C03">
            <w:pPr>
              <w:pStyle w:val="TableParagraph"/>
              <w:spacing w:before="18"/>
              <w:ind w:left="586" w:right="559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Uczelnia</w:t>
            </w:r>
            <w:proofErr w:type="spellEnd"/>
          </w:p>
        </w:tc>
        <w:tc>
          <w:tcPr>
            <w:tcW w:w="6739" w:type="dxa"/>
            <w:tcBorders>
              <w:bottom w:val="single" w:sz="4" w:space="0" w:color="000000" w:themeColor="text1"/>
            </w:tcBorders>
          </w:tcPr>
          <w:p w14:paraId="357E429B" w14:textId="77777777" w:rsidR="004D6C61" w:rsidRPr="00A025DA" w:rsidRDefault="00A74C03">
            <w:pPr>
              <w:pStyle w:val="TableParagraph"/>
              <w:spacing w:before="17"/>
              <w:ind w:left="107"/>
              <w:rPr>
                <w:lang w:val="pl-PL"/>
              </w:rPr>
            </w:pPr>
            <w:r w:rsidRPr="00A025DA">
              <w:rPr>
                <w:lang w:val="pl-PL"/>
              </w:rPr>
              <w:t>Akademia Finansów i Biznesu Vistula</w:t>
            </w:r>
          </w:p>
        </w:tc>
      </w:tr>
      <w:tr w:rsidR="004D6C61" w14:paraId="54C9B64E" w14:textId="77777777" w:rsidTr="00475CC7">
        <w:trPr>
          <w:trHeight w:val="311"/>
        </w:trPr>
        <w:tc>
          <w:tcPr>
            <w:tcW w:w="30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42CBA9F9" w14:textId="77777777" w:rsidR="004D6C61" w:rsidRDefault="00A74C03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Wydział</w:t>
            </w:r>
            <w:proofErr w:type="spellEnd"/>
          </w:p>
        </w:tc>
        <w:tc>
          <w:tcPr>
            <w:tcW w:w="67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4499B7" w14:textId="32CD5F46" w:rsidR="004D6C61" w:rsidRDefault="003271F5">
            <w:pPr>
              <w:pStyle w:val="TableParagraph"/>
              <w:spacing w:before="17"/>
              <w:ind w:left="107"/>
            </w:pPr>
            <w:proofErr w:type="spellStart"/>
            <w:r>
              <w:t>Informatyki</w:t>
            </w:r>
            <w:proofErr w:type="spellEnd"/>
            <w:r>
              <w:t xml:space="preserve">, </w:t>
            </w:r>
            <w:proofErr w:type="spellStart"/>
            <w:r>
              <w:t>Grafiki</w:t>
            </w:r>
            <w:proofErr w:type="spellEnd"/>
            <w:r>
              <w:t xml:space="preserve"> </w:t>
            </w:r>
            <w:proofErr w:type="spellStart"/>
            <w:r w:rsidR="00992850">
              <w:t>i</w:t>
            </w:r>
            <w:proofErr w:type="spellEnd"/>
            <w:r>
              <w:t xml:space="preserve"> </w:t>
            </w:r>
            <w:proofErr w:type="spellStart"/>
            <w:r>
              <w:t>Architektury</w:t>
            </w:r>
            <w:proofErr w:type="spellEnd"/>
          </w:p>
        </w:tc>
      </w:tr>
      <w:tr w:rsidR="004D6C61" w14:paraId="70C9D008" w14:textId="77777777" w:rsidTr="00475CC7">
        <w:trPr>
          <w:trHeight w:val="311"/>
        </w:trPr>
        <w:tc>
          <w:tcPr>
            <w:tcW w:w="30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5963AA59" w14:textId="4299A9EE" w:rsidR="004D6C61" w:rsidRDefault="00A025D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</w:t>
            </w:r>
            <w:proofErr w:type="spellStart"/>
            <w:r w:rsidRPr="0035491B">
              <w:rPr>
                <w:rFonts w:ascii="Times New Roman"/>
                <w:b/>
                <w:bCs/>
              </w:rPr>
              <w:t>Poziom</w:t>
            </w:r>
            <w:proofErr w:type="spellEnd"/>
            <w:r w:rsidRPr="0035491B">
              <w:rPr>
                <w:rFonts w:ascii="Times New Roman"/>
                <w:b/>
                <w:bCs/>
              </w:rPr>
              <w:t xml:space="preserve"> </w:t>
            </w:r>
            <w:proofErr w:type="spellStart"/>
            <w:r w:rsidRPr="0035491B">
              <w:rPr>
                <w:rFonts w:ascii="Times New Roman"/>
                <w:b/>
                <w:bCs/>
              </w:rPr>
              <w:t>studi</w:t>
            </w:r>
            <w:r w:rsidRPr="0035491B">
              <w:rPr>
                <w:rFonts w:ascii="Times New Roman"/>
                <w:b/>
                <w:bCs/>
              </w:rPr>
              <w:t>ó</w:t>
            </w:r>
            <w:r w:rsidRPr="0035491B">
              <w:rPr>
                <w:rFonts w:ascii="Times New Roman"/>
                <w:b/>
                <w:bCs/>
              </w:rPr>
              <w:t>w</w:t>
            </w:r>
            <w:proofErr w:type="spellEnd"/>
          </w:p>
        </w:tc>
        <w:tc>
          <w:tcPr>
            <w:tcW w:w="67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8AF444" w14:textId="352AD57D" w:rsidR="004D6C61" w:rsidRDefault="00A025D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I</w:t>
            </w:r>
            <w:r w:rsidR="00630472">
              <w:rPr>
                <w:rFonts w:ascii="Times New Roman"/>
              </w:rPr>
              <w:t>I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stopnia</w:t>
            </w:r>
            <w:proofErr w:type="spellEnd"/>
          </w:p>
        </w:tc>
      </w:tr>
      <w:tr w:rsidR="004D6C61" w:rsidRPr="00B4353A" w14:paraId="7A343302" w14:textId="77777777" w:rsidTr="00475CC7">
        <w:trPr>
          <w:trHeight w:val="697"/>
        </w:trPr>
        <w:tc>
          <w:tcPr>
            <w:tcW w:w="30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093EC25D" w14:textId="77777777" w:rsidR="004D6C61" w:rsidRDefault="00A74C03">
            <w:pPr>
              <w:pStyle w:val="TableParagraph"/>
              <w:spacing w:before="213"/>
              <w:ind w:left="586" w:right="56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Kierunek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studiów</w:t>
            </w:r>
            <w:proofErr w:type="spellEnd"/>
          </w:p>
        </w:tc>
        <w:tc>
          <w:tcPr>
            <w:tcW w:w="67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D2118A" w14:textId="77777777" w:rsidR="00A67FFA" w:rsidRPr="005063D1" w:rsidRDefault="00A67FFA" w:rsidP="00A67FFA">
            <w:pPr>
              <w:pStyle w:val="TableParagraph"/>
              <w:spacing w:before="82"/>
              <w:ind w:left="107"/>
              <w:rPr>
                <w:lang w:val="pl-PL"/>
              </w:rPr>
            </w:pPr>
            <w:r>
              <w:rPr>
                <w:lang w:val="pl-PL"/>
              </w:rPr>
              <w:t>Computer Science</w:t>
            </w:r>
          </w:p>
          <w:p w14:paraId="3D4E26D3" w14:textId="7F2B94AA" w:rsidR="004D6C61" w:rsidRPr="00A025DA" w:rsidRDefault="00A74C03" w:rsidP="1D061A0E">
            <w:pPr>
              <w:pStyle w:val="TableParagraph"/>
              <w:spacing w:before="5"/>
              <w:ind w:left="107"/>
              <w:rPr>
                <w:rFonts w:ascii="Times New Roman" w:hAnsi="Times New Roman"/>
                <w:i/>
                <w:iCs/>
                <w:lang w:val="pl-PL"/>
              </w:rPr>
            </w:pPr>
            <w:r w:rsidRPr="1D061A0E">
              <w:rPr>
                <w:rFonts w:ascii="Times New Roman" w:hAnsi="Times New Roman"/>
                <w:i/>
                <w:iCs/>
                <w:w w:val="105"/>
                <w:lang w:val="pl-PL"/>
              </w:rPr>
              <w:t>(nabór od r. ak. 20</w:t>
            </w:r>
            <w:r w:rsidR="3C24BB2D" w:rsidRPr="1D061A0E">
              <w:rPr>
                <w:rFonts w:ascii="Times New Roman" w:hAnsi="Times New Roman"/>
                <w:i/>
                <w:iCs/>
                <w:w w:val="105"/>
                <w:lang w:val="pl-PL"/>
              </w:rPr>
              <w:t>2</w:t>
            </w:r>
            <w:r w:rsidR="008B3F56">
              <w:rPr>
                <w:rFonts w:ascii="Times New Roman" w:hAnsi="Times New Roman"/>
                <w:i/>
                <w:iCs/>
                <w:w w:val="105"/>
                <w:lang w:val="pl-PL"/>
              </w:rPr>
              <w:t>5- 2026</w:t>
            </w:r>
            <w:r w:rsidRPr="1D061A0E">
              <w:rPr>
                <w:rFonts w:ascii="Times New Roman" w:hAnsi="Times New Roman"/>
                <w:i/>
                <w:iCs/>
                <w:w w:val="105"/>
                <w:lang w:val="pl-PL"/>
              </w:rPr>
              <w:t>)</w:t>
            </w:r>
          </w:p>
        </w:tc>
      </w:tr>
      <w:tr w:rsidR="004D6C61" w:rsidRPr="00475CC7" w14:paraId="38A35715" w14:textId="77777777" w:rsidTr="00475CC7">
        <w:trPr>
          <w:trHeight w:val="314"/>
        </w:trPr>
        <w:tc>
          <w:tcPr>
            <w:tcW w:w="30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3F95C312" w14:textId="77777777" w:rsidR="004D6C61" w:rsidRDefault="00A74C03">
            <w:pPr>
              <w:pStyle w:val="TableParagraph"/>
              <w:spacing w:before="21"/>
              <w:ind w:left="586" w:right="55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Specjalność</w:t>
            </w:r>
            <w:proofErr w:type="spellEnd"/>
          </w:p>
        </w:tc>
        <w:tc>
          <w:tcPr>
            <w:tcW w:w="67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054CD7" w14:textId="3FF7A019" w:rsidR="00EC4042" w:rsidRPr="00EC4042" w:rsidRDefault="005834E8" w:rsidP="00EC4042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5834E8">
              <w:rPr>
                <w:lang w:val="pl-PL"/>
              </w:rPr>
              <w:t>Projektowanie i zastosowania sieci bezprzewodowych dla internetu rzeczy</w:t>
            </w:r>
          </w:p>
          <w:p w14:paraId="64619FB5" w14:textId="77777777" w:rsidR="00EC4042" w:rsidRPr="00EC4042" w:rsidRDefault="00EC4042" w:rsidP="00EC4042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EC4042">
              <w:rPr>
                <w:lang w:val="pl-PL"/>
              </w:rPr>
              <w:t>Cyberbezpieczeństwo i niezawodność systemów informatycznych i przemysłowych</w:t>
            </w:r>
          </w:p>
          <w:p w14:paraId="6F696061" w14:textId="6BC0D78B" w:rsidR="004D6C61" w:rsidRPr="005C46EB" w:rsidRDefault="00EC4042" w:rsidP="00EC4042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EC4042">
              <w:rPr>
                <w:lang w:val="pl-PL"/>
              </w:rPr>
              <w:t>Stosowana analityka danych i AI</w:t>
            </w:r>
          </w:p>
        </w:tc>
      </w:tr>
      <w:tr w:rsidR="004D6C61" w14:paraId="4A7A1DB2" w14:textId="77777777" w:rsidTr="00475CC7">
        <w:trPr>
          <w:trHeight w:val="539"/>
        </w:trPr>
        <w:tc>
          <w:tcPr>
            <w:tcW w:w="30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6D50A58E" w14:textId="77777777" w:rsidR="004D6C61" w:rsidRDefault="00A74C03">
            <w:pPr>
              <w:pStyle w:val="TableParagraph"/>
              <w:spacing w:before="131"/>
              <w:ind w:left="586" w:right="5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Forma </w:t>
            </w:r>
            <w:proofErr w:type="spellStart"/>
            <w:r>
              <w:rPr>
                <w:rFonts w:ascii="Times New Roman" w:hAnsi="Times New Roman"/>
                <w:b/>
              </w:rPr>
              <w:t>studiów</w:t>
            </w:r>
            <w:proofErr w:type="spellEnd"/>
          </w:p>
        </w:tc>
        <w:tc>
          <w:tcPr>
            <w:tcW w:w="67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EC2C20" w14:textId="77777777" w:rsidR="004D6C61" w:rsidRDefault="00A74C0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2"/>
              <w:ind w:hanging="361"/>
            </w:pPr>
            <w:proofErr w:type="spellStart"/>
            <w:r>
              <w:t>Stacjonarne</w:t>
            </w:r>
            <w:proofErr w:type="spellEnd"/>
          </w:p>
          <w:p w14:paraId="0465A511" w14:textId="77777777" w:rsidR="004D6C61" w:rsidRDefault="00A74C0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11" w:line="248" w:lineRule="exact"/>
              <w:ind w:hanging="361"/>
            </w:pPr>
            <w:proofErr w:type="spellStart"/>
            <w:r>
              <w:t>Niestacjonarne</w:t>
            </w:r>
            <w:proofErr w:type="spellEnd"/>
          </w:p>
        </w:tc>
      </w:tr>
      <w:tr w:rsidR="004D6C61" w14:paraId="6BCC638F" w14:textId="77777777" w:rsidTr="00475CC7">
        <w:trPr>
          <w:trHeight w:val="311"/>
        </w:trPr>
        <w:tc>
          <w:tcPr>
            <w:tcW w:w="3042" w:type="dxa"/>
            <w:gridSpan w:val="2"/>
            <w:tcBorders>
              <w:top w:val="single" w:sz="4" w:space="0" w:color="000000" w:themeColor="text1"/>
            </w:tcBorders>
            <w:shd w:val="clear" w:color="auto" w:fill="DAEDF3"/>
          </w:tcPr>
          <w:p w14:paraId="49D2090F" w14:textId="77777777" w:rsidR="004D6C61" w:rsidRDefault="00A74C03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Profil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kształcenia</w:t>
            </w:r>
            <w:proofErr w:type="spellEnd"/>
          </w:p>
        </w:tc>
        <w:tc>
          <w:tcPr>
            <w:tcW w:w="6739" w:type="dxa"/>
            <w:tcBorders>
              <w:top w:val="single" w:sz="4" w:space="0" w:color="000000" w:themeColor="text1"/>
            </w:tcBorders>
          </w:tcPr>
          <w:p w14:paraId="19B264A9" w14:textId="77777777" w:rsidR="004D6C61" w:rsidRDefault="00A74C03">
            <w:pPr>
              <w:pStyle w:val="TableParagraph"/>
              <w:spacing w:before="17"/>
              <w:ind w:left="107"/>
            </w:pPr>
            <w:proofErr w:type="spellStart"/>
            <w:r>
              <w:t>Praktyczny</w:t>
            </w:r>
            <w:proofErr w:type="spellEnd"/>
          </w:p>
        </w:tc>
      </w:tr>
      <w:tr w:rsidR="004D6C61" w14:paraId="77A7846D" w14:textId="77777777" w:rsidTr="00475CC7">
        <w:trPr>
          <w:trHeight w:val="454"/>
        </w:trPr>
        <w:tc>
          <w:tcPr>
            <w:tcW w:w="9781" w:type="dxa"/>
            <w:gridSpan w:val="3"/>
            <w:shd w:val="clear" w:color="auto" w:fill="B8CCE3"/>
          </w:tcPr>
          <w:p w14:paraId="1B145FAF" w14:textId="77777777" w:rsidR="004D6C61" w:rsidRDefault="00A74C03">
            <w:pPr>
              <w:pStyle w:val="TableParagraph"/>
              <w:spacing w:before="76"/>
              <w:ind w:left="767" w:right="74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 ZAWODOWYCH PRAKTYK STUDENCKICH</w:t>
            </w:r>
          </w:p>
        </w:tc>
      </w:tr>
      <w:tr w:rsidR="004D6C61" w14:paraId="6B88A27D" w14:textId="77777777" w:rsidTr="00475CC7">
        <w:trPr>
          <w:trHeight w:val="340"/>
        </w:trPr>
        <w:tc>
          <w:tcPr>
            <w:tcW w:w="9781" w:type="dxa"/>
            <w:gridSpan w:val="3"/>
            <w:shd w:val="clear" w:color="auto" w:fill="DAEDF3"/>
          </w:tcPr>
          <w:p w14:paraId="70905137" w14:textId="77777777" w:rsidR="004D6C61" w:rsidRDefault="00A74C03">
            <w:pPr>
              <w:pStyle w:val="TableParagraph"/>
              <w:spacing w:before="35"/>
              <w:ind w:left="769" w:right="741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  <w:w w:val="110"/>
              </w:rPr>
              <w:t>Podstawa</w:t>
            </w:r>
            <w:proofErr w:type="spellEnd"/>
            <w:r>
              <w:rPr>
                <w:rFonts w:asci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10"/>
              </w:rPr>
              <w:t>prawna</w:t>
            </w:r>
            <w:proofErr w:type="spellEnd"/>
            <w:r>
              <w:rPr>
                <w:rFonts w:asci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10"/>
              </w:rPr>
              <w:t>odbywania</w:t>
            </w:r>
            <w:proofErr w:type="spellEnd"/>
            <w:r>
              <w:rPr>
                <w:rFonts w:asci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10"/>
              </w:rPr>
              <w:t>praktyki</w:t>
            </w:r>
            <w:proofErr w:type="spellEnd"/>
          </w:p>
        </w:tc>
      </w:tr>
      <w:tr w:rsidR="004D6C61" w14:paraId="279F0824" w14:textId="77777777" w:rsidTr="00475CC7">
        <w:tc>
          <w:tcPr>
            <w:tcW w:w="9781" w:type="dxa"/>
            <w:gridSpan w:val="3"/>
          </w:tcPr>
          <w:p w14:paraId="73CE8AD2" w14:textId="2286E73F" w:rsidR="004D6C61" w:rsidRPr="00A025DA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0"/>
              <w:ind w:right="78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Ustawa z dnia 2</w:t>
            </w:r>
            <w:r w:rsidR="00A025DA">
              <w:rPr>
                <w:lang w:val="pl-PL"/>
              </w:rPr>
              <w:t>0</w:t>
            </w:r>
            <w:r w:rsidRPr="00A025DA">
              <w:rPr>
                <w:lang w:val="pl-PL"/>
              </w:rPr>
              <w:t xml:space="preserve"> lipca 20</w:t>
            </w:r>
            <w:r w:rsidR="00A025DA">
              <w:rPr>
                <w:lang w:val="pl-PL"/>
              </w:rPr>
              <w:t>18</w:t>
            </w:r>
            <w:r w:rsidRPr="00A025DA">
              <w:rPr>
                <w:lang w:val="pl-PL"/>
              </w:rPr>
              <w:t xml:space="preserve"> r. – Prawo o szkolnictwie wyższym (Dz.U. 201</w:t>
            </w:r>
            <w:r w:rsidR="00A025DA">
              <w:rPr>
                <w:lang w:val="pl-PL"/>
              </w:rPr>
              <w:t>8</w:t>
            </w:r>
            <w:r w:rsidRPr="00A025DA">
              <w:rPr>
                <w:lang w:val="pl-PL"/>
              </w:rPr>
              <w:t xml:space="preserve"> poz. </w:t>
            </w:r>
            <w:r w:rsidR="00A025DA">
              <w:rPr>
                <w:lang w:val="pl-PL"/>
              </w:rPr>
              <w:t>1668</w:t>
            </w:r>
            <w:r w:rsidRPr="00A025DA">
              <w:rPr>
                <w:lang w:val="pl-PL"/>
              </w:rPr>
              <w:t>, z późn.</w:t>
            </w:r>
            <w:r w:rsidRPr="00A025DA">
              <w:rPr>
                <w:spacing w:val="-3"/>
                <w:lang w:val="pl-PL"/>
              </w:rPr>
              <w:t xml:space="preserve"> </w:t>
            </w:r>
            <w:r w:rsidRPr="00A025DA">
              <w:rPr>
                <w:lang w:val="pl-PL"/>
              </w:rPr>
              <w:t>zm.),</w:t>
            </w:r>
          </w:p>
          <w:p w14:paraId="55B08C67" w14:textId="4E9E17F5" w:rsidR="004D6C61" w:rsidRPr="00A025DA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0"/>
              <w:ind w:right="75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Zarządzenie</w:t>
            </w:r>
            <w:r w:rsidRPr="00A025DA">
              <w:rPr>
                <w:spacing w:val="-11"/>
                <w:lang w:val="pl-PL"/>
              </w:rPr>
              <w:t xml:space="preserve"> </w:t>
            </w:r>
            <w:r w:rsidRPr="00A025DA">
              <w:rPr>
                <w:lang w:val="pl-PL"/>
              </w:rPr>
              <w:t>Nr</w:t>
            </w:r>
            <w:r w:rsidRPr="00A025DA">
              <w:rPr>
                <w:spacing w:val="-9"/>
                <w:lang w:val="pl-PL"/>
              </w:rPr>
              <w:t xml:space="preserve"> </w:t>
            </w:r>
            <w:r w:rsidR="00336EBD">
              <w:rPr>
                <w:lang w:val="pl-PL"/>
              </w:rPr>
              <w:t>6</w:t>
            </w:r>
            <w:r w:rsidRPr="00A025DA">
              <w:rPr>
                <w:lang w:val="pl-PL"/>
              </w:rPr>
              <w:t>/0</w:t>
            </w:r>
            <w:r w:rsidR="00336EBD">
              <w:rPr>
                <w:lang w:val="pl-PL"/>
              </w:rPr>
              <w:t>8</w:t>
            </w:r>
            <w:r w:rsidRPr="00A025DA">
              <w:rPr>
                <w:lang w:val="pl-PL"/>
              </w:rPr>
              <w:t>/20</w:t>
            </w:r>
            <w:r w:rsidR="00336EBD">
              <w:rPr>
                <w:lang w:val="pl-PL"/>
              </w:rPr>
              <w:t>23</w:t>
            </w:r>
            <w:r w:rsidRPr="00A025DA">
              <w:rPr>
                <w:spacing w:val="-9"/>
                <w:lang w:val="pl-PL"/>
              </w:rPr>
              <w:t xml:space="preserve"> </w:t>
            </w:r>
            <w:r w:rsidRPr="00A025DA">
              <w:rPr>
                <w:lang w:val="pl-PL"/>
              </w:rPr>
              <w:t>Rektora</w:t>
            </w:r>
            <w:r w:rsidRPr="00A025DA">
              <w:rPr>
                <w:spacing w:val="-8"/>
                <w:lang w:val="pl-PL"/>
              </w:rPr>
              <w:t xml:space="preserve"> </w:t>
            </w:r>
            <w:r w:rsidRPr="00A025DA">
              <w:rPr>
                <w:lang w:val="pl-PL"/>
              </w:rPr>
              <w:t>Akademii</w:t>
            </w:r>
            <w:r w:rsidRPr="00A025DA">
              <w:rPr>
                <w:spacing w:val="-8"/>
                <w:lang w:val="pl-PL"/>
              </w:rPr>
              <w:t xml:space="preserve"> </w:t>
            </w:r>
            <w:r w:rsidRPr="00A025DA">
              <w:rPr>
                <w:lang w:val="pl-PL"/>
              </w:rPr>
              <w:t>Finansów</w:t>
            </w:r>
            <w:r w:rsidRPr="00A025DA">
              <w:rPr>
                <w:spacing w:val="-10"/>
                <w:lang w:val="pl-PL"/>
              </w:rPr>
              <w:t xml:space="preserve"> </w:t>
            </w:r>
            <w:r w:rsidRPr="00A025DA">
              <w:rPr>
                <w:lang w:val="pl-PL"/>
              </w:rPr>
              <w:t>i</w:t>
            </w:r>
            <w:r w:rsidRPr="00A025DA">
              <w:rPr>
                <w:spacing w:val="-6"/>
                <w:lang w:val="pl-PL"/>
              </w:rPr>
              <w:t xml:space="preserve"> </w:t>
            </w:r>
            <w:r w:rsidRPr="00A025DA">
              <w:rPr>
                <w:lang w:val="pl-PL"/>
              </w:rPr>
              <w:t>Biznesu</w:t>
            </w:r>
            <w:r w:rsidRPr="00A025DA">
              <w:rPr>
                <w:spacing w:val="-11"/>
                <w:lang w:val="pl-PL"/>
              </w:rPr>
              <w:t xml:space="preserve"> </w:t>
            </w:r>
            <w:r w:rsidRPr="00A025DA">
              <w:rPr>
                <w:lang w:val="pl-PL"/>
              </w:rPr>
              <w:t>Vistula</w:t>
            </w:r>
            <w:r w:rsidRPr="00A025DA">
              <w:rPr>
                <w:spacing w:val="-11"/>
                <w:lang w:val="pl-PL"/>
              </w:rPr>
              <w:t xml:space="preserve"> </w:t>
            </w:r>
            <w:r w:rsidRPr="00A025DA">
              <w:rPr>
                <w:lang w:val="pl-PL"/>
              </w:rPr>
              <w:t>w</w:t>
            </w:r>
            <w:r w:rsidRPr="00A025DA">
              <w:rPr>
                <w:spacing w:val="-10"/>
                <w:lang w:val="pl-PL"/>
              </w:rPr>
              <w:t xml:space="preserve"> </w:t>
            </w:r>
            <w:r w:rsidRPr="00A025DA">
              <w:rPr>
                <w:lang w:val="pl-PL"/>
              </w:rPr>
              <w:t>Warszawie z dnia 1</w:t>
            </w:r>
            <w:r w:rsidR="00336EBD">
              <w:rPr>
                <w:lang w:val="pl-PL"/>
              </w:rPr>
              <w:t>1</w:t>
            </w:r>
            <w:r w:rsidRPr="00A025DA">
              <w:rPr>
                <w:lang w:val="pl-PL"/>
              </w:rPr>
              <w:t xml:space="preserve"> </w:t>
            </w:r>
            <w:r w:rsidR="00336EBD">
              <w:rPr>
                <w:lang w:val="pl-PL"/>
              </w:rPr>
              <w:t>sierpnia</w:t>
            </w:r>
            <w:r w:rsidRPr="00A025DA">
              <w:rPr>
                <w:lang w:val="pl-PL"/>
              </w:rPr>
              <w:t xml:space="preserve"> 20</w:t>
            </w:r>
            <w:r w:rsidR="00336EBD">
              <w:rPr>
                <w:lang w:val="pl-PL"/>
              </w:rPr>
              <w:t>23</w:t>
            </w:r>
            <w:r w:rsidRPr="00A025DA">
              <w:rPr>
                <w:lang w:val="pl-PL"/>
              </w:rPr>
              <w:t xml:space="preserve"> roku w sprawie wprowadzenia Regulaminu zawodowych praktyk studenckich Akademii Finansów i Biznesu Vistula w</w:t>
            </w:r>
            <w:r w:rsidRPr="00A025DA">
              <w:rPr>
                <w:spacing w:val="-13"/>
                <w:lang w:val="pl-PL"/>
              </w:rPr>
              <w:t xml:space="preserve"> </w:t>
            </w:r>
            <w:r w:rsidRPr="00A025DA">
              <w:rPr>
                <w:lang w:val="pl-PL"/>
              </w:rPr>
              <w:t>Warszawie,</w:t>
            </w:r>
          </w:p>
          <w:p w14:paraId="3DDBFC3B" w14:textId="77777777" w:rsidR="004D6C61" w:rsidRPr="00A025DA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9"/>
              <w:ind w:hanging="361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Regulamin studiów Akademii Finansów i Biznesu Vistula w</w:t>
            </w:r>
            <w:r w:rsidRPr="00A025DA">
              <w:rPr>
                <w:spacing w:val="-10"/>
                <w:lang w:val="pl-PL"/>
              </w:rPr>
              <w:t xml:space="preserve"> </w:t>
            </w:r>
            <w:r w:rsidRPr="00A025DA">
              <w:rPr>
                <w:lang w:val="pl-PL"/>
              </w:rPr>
              <w:t>Warszawie,</w:t>
            </w:r>
          </w:p>
          <w:p w14:paraId="3B6833FB" w14:textId="77777777" w:rsidR="004D6C61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59"/>
              <w:ind w:left="820" w:hanging="356"/>
              <w:jc w:val="both"/>
            </w:pPr>
            <w:r>
              <w:t xml:space="preserve">Program </w:t>
            </w:r>
            <w:proofErr w:type="spellStart"/>
            <w:r>
              <w:t>kształcenia</w:t>
            </w:r>
            <w:proofErr w:type="spellEnd"/>
            <w:r>
              <w:t>.</w:t>
            </w:r>
          </w:p>
        </w:tc>
      </w:tr>
      <w:tr w:rsidR="004D6C61" w:rsidRPr="00475CC7" w14:paraId="1ED044D4" w14:textId="77777777" w:rsidTr="00475CC7">
        <w:trPr>
          <w:trHeight w:val="340"/>
        </w:trPr>
        <w:tc>
          <w:tcPr>
            <w:tcW w:w="9781" w:type="dxa"/>
            <w:gridSpan w:val="3"/>
            <w:shd w:val="clear" w:color="auto" w:fill="DAEDF3"/>
          </w:tcPr>
          <w:p w14:paraId="1B080C65" w14:textId="77777777" w:rsidR="004D6C61" w:rsidRPr="00A025DA" w:rsidRDefault="00A74C03">
            <w:pPr>
              <w:pStyle w:val="TableParagraph"/>
              <w:spacing w:before="35"/>
              <w:ind w:left="868"/>
              <w:rPr>
                <w:rFonts w:ascii="Times New Roman" w:hAnsi="Times New Roman"/>
                <w:b/>
                <w:lang w:val="pl-PL"/>
              </w:rPr>
            </w:pPr>
            <w:r w:rsidRPr="00A025DA">
              <w:rPr>
                <w:rFonts w:ascii="Times New Roman" w:hAnsi="Times New Roman"/>
                <w:b/>
                <w:w w:val="110"/>
                <w:lang w:val="pl-PL"/>
              </w:rPr>
              <w:t>Rodzaj i czas trwania (liczba tygodni i godzin) oraz rok/semestr studiów</w:t>
            </w:r>
          </w:p>
        </w:tc>
      </w:tr>
      <w:tr w:rsidR="004D6C61" w:rsidRPr="00475CC7" w14:paraId="43E7AE69" w14:textId="77777777" w:rsidTr="00475CC7">
        <w:trPr>
          <w:trHeight w:val="387"/>
        </w:trPr>
        <w:tc>
          <w:tcPr>
            <w:tcW w:w="9781" w:type="dxa"/>
            <w:gridSpan w:val="3"/>
          </w:tcPr>
          <w:p w14:paraId="36ED2D17" w14:textId="2323A3EF" w:rsidR="004D6C61" w:rsidRPr="00A025DA" w:rsidRDefault="00A74C03">
            <w:pPr>
              <w:pStyle w:val="TableParagraph"/>
              <w:spacing w:before="1"/>
              <w:ind w:left="107"/>
              <w:rPr>
                <w:lang w:val="pl-PL"/>
              </w:rPr>
            </w:pPr>
            <w:r w:rsidRPr="00D5760B">
              <w:rPr>
                <w:lang w:val="pl-PL"/>
              </w:rPr>
              <w:t xml:space="preserve">Czas trwania praktyki – </w:t>
            </w:r>
            <w:r w:rsidR="00486D35">
              <w:rPr>
                <w:rFonts w:ascii="Calibri" w:hAnsi="Calibri"/>
                <w:lang w:val="pl-PL"/>
              </w:rPr>
              <w:t>3</w:t>
            </w:r>
            <w:r w:rsidRPr="00D5760B">
              <w:rPr>
                <w:rFonts w:ascii="Calibri" w:hAnsi="Calibri"/>
                <w:lang w:val="pl-PL"/>
              </w:rPr>
              <w:t xml:space="preserve"> </w:t>
            </w:r>
            <w:r w:rsidR="00A025DA" w:rsidRPr="00D5760B">
              <w:rPr>
                <w:lang w:val="pl-PL"/>
              </w:rPr>
              <w:t>miesięc</w:t>
            </w:r>
            <w:r w:rsidR="00486D35">
              <w:rPr>
                <w:lang w:val="pl-PL"/>
              </w:rPr>
              <w:t>e</w:t>
            </w:r>
            <w:r w:rsidR="00A025DA" w:rsidRPr="00D5760B">
              <w:rPr>
                <w:lang w:val="pl-PL"/>
              </w:rPr>
              <w:t xml:space="preserve"> </w:t>
            </w:r>
            <w:r w:rsidR="00486D35">
              <w:rPr>
                <w:lang w:val="pl-PL"/>
              </w:rPr>
              <w:t>semestr 3</w:t>
            </w:r>
            <w:r w:rsidRPr="00D5760B">
              <w:rPr>
                <w:lang w:val="pl-PL"/>
              </w:rPr>
              <w:t xml:space="preserve"> tj. </w:t>
            </w:r>
            <w:r w:rsidR="00486D35">
              <w:rPr>
                <w:lang w:val="pl-PL"/>
              </w:rPr>
              <w:t>4</w:t>
            </w:r>
            <w:r w:rsidR="00D95035">
              <w:rPr>
                <w:lang w:val="pl-PL"/>
              </w:rPr>
              <w:t>80</w:t>
            </w:r>
            <w:r w:rsidRPr="00D5760B">
              <w:rPr>
                <w:lang w:val="pl-PL"/>
              </w:rPr>
              <w:t xml:space="preserve"> godzin</w:t>
            </w:r>
            <w:r w:rsidR="00411443">
              <w:rPr>
                <w:lang w:val="pl-PL"/>
              </w:rPr>
              <w:t xml:space="preserve"> dydaktycznych</w:t>
            </w:r>
            <w:r w:rsidR="00475CC7">
              <w:rPr>
                <w:lang w:val="pl-PL"/>
              </w:rPr>
              <w:t xml:space="preserve"> (360 godzin zegarowych)</w:t>
            </w:r>
          </w:p>
        </w:tc>
      </w:tr>
      <w:tr w:rsidR="004D6C61" w:rsidRPr="00475CC7" w14:paraId="38A30E85" w14:textId="77777777" w:rsidTr="00475CC7">
        <w:trPr>
          <w:trHeight w:val="517"/>
        </w:trPr>
        <w:tc>
          <w:tcPr>
            <w:tcW w:w="9781" w:type="dxa"/>
            <w:gridSpan w:val="3"/>
            <w:shd w:val="clear" w:color="auto" w:fill="DAEDF3"/>
          </w:tcPr>
          <w:p w14:paraId="2A1AD0EE" w14:textId="77777777" w:rsidR="004D6C61" w:rsidRPr="00A025DA" w:rsidRDefault="00A74C03">
            <w:pPr>
              <w:pStyle w:val="TableParagraph"/>
              <w:spacing w:line="249" w:lineRule="exact"/>
              <w:ind w:left="769" w:right="738"/>
              <w:jc w:val="center"/>
              <w:rPr>
                <w:rFonts w:ascii="Times New Roman"/>
                <w:b/>
                <w:lang w:val="pl-PL"/>
              </w:rPr>
            </w:pPr>
            <w:r w:rsidRPr="00A025DA">
              <w:rPr>
                <w:rFonts w:ascii="Times New Roman"/>
                <w:b/>
                <w:w w:val="110"/>
                <w:lang w:val="pl-PL"/>
              </w:rPr>
              <w:t>Miejsce odbywania</w:t>
            </w:r>
          </w:p>
          <w:p w14:paraId="61CE0BAE" w14:textId="77777777" w:rsidR="004D6C61" w:rsidRPr="00A025DA" w:rsidRDefault="00A74C03">
            <w:pPr>
              <w:pStyle w:val="TableParagraph"/>
              <w:spacing w:before="4" w:line="244" w:lineRule="exact"/>
              <w:ind w:left="769" w:right="742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A025DA">
              <w:rPr>
                <w:rFonts w:ascii="Times New Roman" w:hAnsi="Times New Roman"/>
                <w:b/>
                <w:w w:val="110"/>
                <w:lang w:val="pl-PL"/>
              </w:rPr>
              <w:t>(rodzaj instytucji, działu/działów, w których będą odbywać się praktyki)</w:t>
            </w:r>
          </w:p>
        </w:tc>
      </w:tr>
      <w:tr w:rsidR="004D6C61" w:rsidRPr="00475CC7" w14:paraId="41D0461A" w14:textId="77777777" w:rsidTr="00475CC7">
        <w:tc>
          <w:tcPr>
            <w:tcW w:w="9781" w:type="dxa"/>
            <w:gridSpan w:val="3"/>
          </w:tcPr>
          <w:p w14:paraId="33D7D2A7" w14:textId="77777777" w:rsidR="00254DB5" w:rsidRPr="00254DB5" w:rsidRDefault="00254DB5" w:rsidP="00254DB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58" w:lineRule="exact"/>
              <w:ind w:right="624"/>
              <w:rPr>
                <w:lang w:val="pl-PL"/>
              </w:rPr>
            </w:pPr>
            <w:r w:rsidRPr="00254DB5">
              <w:rPr>
                <w:lang w:val="pl-PL"/>
              </w:rPr>
              <w:t>Zakład pracy, instytucja administracji publicznej, przedsiębiorstwo, organizacja non- profit lub dowolna inna (np. Uczelnia wyższa) o profilu informatycznym</w:t>
            </w:r>
          </w:p>
          <w:p w14:paraId="3B90EC91" w14:textId="79B92E53" w:rsidR="004D6C61" w:rsidRPr="00A025DA" w:rsidRDefault="00254DB5" w:rsidP="00254DB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58" w:lineRule="exact"/>
              <w:ind w:right="624"/>
              <w:rPr>
                <w:lang w:val="pl-PL"/>
              </w:rPr>
            </w:pPr>
            <w:r w:rsidRPr="00254DB5">
              <w:rPr>
                <w:lang w:val="pl-PL"/>
              </w:rPr>
              <w:t>dział informatyczny wyżej wymienionej  Firmy</w:t>
            </w:r>
          </w:p>
        </w:tc>
      </w:tr>
      <w:tr w:rsidR="004D6C61" w:rsidRPr="00B4353A" w14:paraId="4BBBE6EC" w14:textId="77777777" w:rsidTr="00475CC7">
        <w:tc>
          <w:tcPr>
            <w:tcW w:w="9781" w:type="dxa"/>
            <w:gridSpan w:val="3"/>
            <w:tcBorders>
              <w:bottom w:val="single" w:sz="18" w:space="0" w:color="000000" w:themeColor="text1"/>
            </w:tcBorders>
          </w:tcPr>
          <w:p w14:paraId="3E147B2F" w14:textId="77777777" w:rsidR="00254DB5" w:rsidRPr="00A025DA" w:rsidRDefault="00254DB5" w:rsidP="00254DB5">
            <w:pPr>
              <w:pStyle w:val="TableParagraph"/>
              <w:spacing w:before="192"/>
              <w:ind w:left="107"/>
              <w:jc w:val="both"/>
              <w:rPr>
                <w:rFonts w:ascii="Times New Roman"/>
                <w:b/>
                <w:lang w:val="pl-PL"/>
              </w:rPr>
            </w:pPr>
            <w:r w:rsidRPr="00A025DA">
              <w:rPr>
                <w:lang w:val="pl-PL"/>
              </w:rPr>
              <w:t xml:space="preserve">Cele w obszarze </w:t>
            </w:r>
            <w:r w:rsidRPr="00A025DA">
              <w:rPr>
                <w:rFonts w:ascii="Times New Roman"/>
                <w:b/>
                <w:lang w:val="pl-PL"/>
              </w:rPr>
              <w:t>wiedzy</w:t>
            </w:r>
          </w:p>
          <w:p w14:paraId="19BE183D" w14:textId="77777777" w:rsidR="00254DB5" w:rsidRPr="00254DB5" w:rsidRDefault="00254DB5" w:rsidP="00254DB5">
            <w:pPr>
              <w:pStyle w:val="ListParagraph"/>
              <w:numPr>
                <w:ilvl w:val="0"/>
                <w:numId w:val="15"/>
              </w:numPr>
              <w:rPr>
                <w:lang w:val="pl-PL"/>
              </w:rPr>
            </w:pPr>
            <w:r w:rsidRPr="00254DB5">
              <w:rPr>
                <w:lang w:val="pl-PL"/>
              </w:rPr>
              <w:t>Utrwalenie wiedzy uzyskanej w czasie studiów</w:t>
            </w:r>
          </w:p>
          <w:p w14:paraId="180C2806" w14:textId="77777777" w:rsidR="00254DB5" w:rsidRPr="00A67FFA" w:rsidRDefault="00254DB5" w:rsidP="00254DB5">
            <w:pPr>
              <w:pStyle w:val="ListParagraph"/>
              <w:numPr>
                <w:ilvl w:val="0"/>
                <w:numId w:val="15"/>
              </w:numPr>
              <w:rPr>
                <w:lang w:val="pl-PL"/>
              </w:rPr>
            </w:pPr>
            <w:r w:rsidRPr="00254DB5">
              <w:rPr>
                <w:lang w:val="pl-PL"/>
              </w:rPr>
              <w:t>Zapoznanie studenta ze specyfiką środowiska zawodowego odpowiadającego przyszłym miejscom pracy absolwentów studiów Informatyka</w:t>
            </w:r>
          </w:p>
          <w:p w14:paraId="4AA3A293" w14:textId="3F819369" w:rsidR="00254DB5" w:rsidRPr="00254DB5" w:rsidRDefault="00254DB5" w:rsidP="00254DB5">
            <w:pPr>
              <w:pStyle w:val="ListParagraph"/>
              <w:numPr>
                <w:ilvl w:val="0"/>
                <w:numId w:val="15"/>
              </w:numPr>
              <w:rPr>
                <w:lang w:val="pl-PL"/>
              </w:rPr>
            </w:pPr>
            <w:r w:rsidRPr="00254DB5">
              <w:rPr>
                <w:lang w:val="pl-PL"/>
              </w:rPr>
              <w:t>Poznanie funkcjonowania struktury organizacyjnej przedsiębiorstwa o profilu informatycznym lub działu przedsiębiorstwa/instytucji samorządowej, zajmującego się obsługą informatyczną</w:t>
            </w:r>
          </w:p>
          <w:p w14:paraId="7DD93AF3" w14:textId="77777777" w:rsidR="00254DB5" w:rsidRPr="00A025DA" w:rsidRDefault="00254DB5" w:rsidP="00254DB5">
            <w:pPr>
              <w:pStyle w:val="TableParagraph"/>
              <w:spacing w:before="1"/>
              <w:ind w:left="107"/>
              <w:jc w:val="both"/>
              <w:rPr>
                <w:lang w:val="pl-PL"/>
              </w:rPr>
            </w:pPr>
            <w:r w:rsidRPr="00A025DA">
              <w:rPr>
                <w:w w:val="105"/>
                <w:lang w:val="pl-PL"/>
              </w:rPr>
              <w:t xml:space="preserve">Cele w obszarze </w:t>
            </w:r>
            <w:r w:rsidRPr="00A025DA">
              <w:rPr>
                <w:rFonts w:ascii="Times New Roman" w:hAnsi="Times New Roman"/>
                <w:b/>
                <w:w w:val="105"/>
                <w:lang w:val="pl-PL"/>
              </w:rPr>
              <w:t>umiejętności</w:t>
            </w:r>
            <w:r w:rsidRPr="00A025DA">
              <w:rPr>
                <w:w w:val="105"/>
                <w:lang w:val="pl-PL"/>
              </w:rPr>
              <w:t>:</w:t>
            </w:r>
          </w:p>
          <w:p w14:paraId="79283F82" w14:textId="77777777" w:rsidR="00254DB5" w:rsidRPr="00254DB5" w:rsidRDefault="00254DB5" w:rsidP="00254DB5">
            <w:pPr>
              <w:pStyle w:val="ListParagraph"/>
              <w:numPr>
                <w:ilvl w:val="0"/>
                <w:numId w:val="14"/>
              </w:numPr>
              <w:rPr>
                <w:lang w:val="pl-PL"/>
              </w:rPr>
            </w:pPr>
            <w:r w:rsidRPr="00254DB5">
              <w:rPr>
                <w:lang w:val="pl-PL"/>
              </w:rPr>
              <w:t>Utrwalenie umiejętności uzyskanych w czasie studiów</w:t>
            </w:r>
          </w:p>
          <w:p w14:paraId="028EE41E" w14:textId="77777777" w:rsidR="00254DB5" w:rsidRPr="00A67FFA" w:rsidRDefault="00254DB5" w:rsidP="00254DB5">
            <w:pPr>
              <w:pStyle w:val="ListParagraph"/>
              <w:numPr>
                <w:ilvl w:val="0"/>
                <w:numId w:val="14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konkretnych umiejętności zawodowych związanych z miejscem odbywania praktyk</w:t>
            </w:r>
            <w:r w:rsidRPr="00A67FFA">
              <w:rPr>
                <w:lang w:val="pl-PL"/>
              </w:rPr>
              <w:t xml:space="preserve"> </w:t>
            </w:r>
          </w:p>
          <w:p w14:paraId="182D5A12" w14:textId="1E49715E" w:rsidR="00254DB5" w:rsidRPr="00A67FFA" w:rsidRDefault="00254DB5" w:rsidP="00254DB5">
            <w:pPr>
              <w:pStyle w:val="ListParagraph"/>
              <w:numPr>
                <w:ilvl w:val="0"/>
                <w:numId w:val="14"/>
              </w:numPr>
              <w:rPr>
                <w:lang w:val="pl-PL"/>
              </w:rPr>
            </w:pPr>
            <w:r w:rsidRPr="00254DB5">
              <w:rPr>
                <w:lang w:val="pl-PL"/>
              </w:rPr>
              <w:t>Rozwijanie aktywności i przedsiębiorczości oraz zdobycie doświadczenia i umiejętności wymaganych na rynku pracy</w:t>
            </w:r>
          </w:p>
          <w:p w14:paraId="1EE528A7" w14:textId="77777777" w:rsidR="00254DB5" w:rsidRPr="00A025DA" w:rsidRDefault="00254DB5" w:rsidP="00254DB5">
            <w:pPr>
              <w:pStyle w:val="TableParagraph"/>
              <w:ind w:left="107"/>
              <w:jc w:val="both"/>
              <w:rPr>
                <w:lang w:val="pl-PL"/>
              </w:rPr>
            </w:pPr>
            <w:r w:rsidRPr="00A025DA">
              <w:rPr>
                <w:w w:val="105"/>
                <w:lang w:val="pl-PL"/>
              </w:rPr>
              <w:t xml:space="preserve">Cele w obszarze </w:t>
            </w:r>
            <w:r w:rsidRPr="00A025DA">
              <w:rPr>
                <w:rFonts w:ascii="Times New Roman" w:hAnsi="Times New Roman"/>
                <w:b/>
                <w:w w:val="105"/>
                <w:lang w:val="pl-PL"/>
              </w:rPr>
              <w:t>kompetencji społecznych</w:t>
            </w:r>
            <w:r w:rsidRPr="00A025DA">
              <w:rPr>
                <w:w w:val="105"/>
                <w:lang w:val="pl-PL"/>
              </w:rPr>
              <w:t>:</w:t>
            </w:r>
          </w:p>
          <w:p w14:paraId="742C78D9" w14:textId="77777777" w:rsidR="00254DB5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kompetencji właściwych dla kierunku studiów Informatyka</w:t>
            </w:r>
          </w:p>
          <w:p w14:paraId="69250B33" w14:textId="77777777" w:rsidR="00254DB5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Zapoznanie studenta ze specyfiką środowiska zawodowego odpowiadającego przyszłym miejscom pracy absolwentów studiów Informatyka</w:t>
            </w:r>
          </w:p>
          <w:p w14:paraId="4D2B92CC" w14:textId="77777777" w:rsidR="00254DB5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umiejętności skutecznego komunikowania się w organizacji</w:t>
            </w:r>
          </w:p>
          <w:p w14:paraId="0F1FA2F9" w14:textId="1BAB6BD6" w:rsidR="004D6C61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umiejętności pracy zespołowej</w:t>
            </w:r>
          </w:p>
        </w:tc>
      </w:tr>
      <w:tr w:rsidR="004D6C61" w14:paraId="41FDE19A" w14:textId="77777777" w:rsidTr="00475CC7">
        <w:trPr>
          <w:trHeight w:val="249"/>
        </w:trPr>
        <w:tc>
          <w:tcPr>
            <w:tcW w:w="253" w:type="dxa"/>
            <w:tcBorders>
              <w:right w:val="nil"/>
            </w:tcBorders>
            <w:shd w:val="clear" w:color="auto" w:fill="DAEDF3"/>
          </w:tcPr>
          <w:p w14:paraId="0296DBFB" w14:textId="470299CC" w:rsidR="004D6C61" w:rsidRPr="00A025DA" w:rsidRDefault="004D6C6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9528" w:type="dxa"/>
            <w:gridSpan w:val="2"/>
            <w:tcBorders>
              <w:left w:val="nil"/>
            </w:tcBorders>
            <w:shd w:val="clear" w:color="auto" w:fill="DAEDF3"/>
          </w:tcPr>
          <w:p w14:paraId="7081E367" w14:textId="77777777" w:rsidR="004D6C61" w:rsidRDefault="00A74C03" w:rsidP="00FF1368">
            <w:pPr>
              <w:pStyle w:val="TableParagraph"/>
              <w:keepNext/>
              <w:pageBreakBefore/>
              <w:spacing w:line="229" w:lineRule="exact"/>
              <w:ind w:left="2744" w:right="2807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Zadania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obowiązki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praktykanta</w:t>
            </w:r>
            <w:proofErr w:type="spellEnd"/>
          </w:p>
        </w:tc>
      </w:tr>
      <w:tr w:rsidR="004D6C61" w:rsidRPr="00475CC7" w14:paraId="27F656BC" w14:textId="77777777" w:rsidTr="00475CC7">
        <w:tc>
          <w:tcPr>
            <w:tcW w:w="9781" w:type="dxa"/>
            <w:gridSpan w:val="3"/>
          </w:tcPr>
          <w:p w14:paraId="4C7AC20C" w14:textId="2ACEDC40" w:rsidR="0059645D" w:rsidRPr="0059645D" w:rsidRDefault="0059645D" w:rsidP="0059645D">
            <w:pPr>
              <w:rPr>
                <w:lang w:val="pl-PL"/>
              </w:rPr>
            </w:pPr>
            <w:r w:rsidRPr="0059645D">
              <w:rPr>
                <w:b/>
                <w:bCs/>
                <w:lang w:val="pl-PL"/>
              </w:rPr>
              <w:t>Zadaniem praktykanta</w:t>
            </w:r>
            <w:r w:rsidRPr="0059645D">
              <w:rPr>
                <w:lang w:val="pl-PL"/>
              </w:rPr>
              <w:t xml:space="preserve"> jest realizacja założonych celów praktyk i osiągnięcie przyjętych efektów kształcenia we wszystkich obszarach, zgodnie ze specjalnością. </w:t>
            </w:r>
          </w:p>
          <w:p w14:paraId="1C732F09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Szkolenie BHP, a w szczególności przepisy dotyczące pracy przy komputerze.</w:t>
            </w:r>
          </w:p>
          <w:p w14:paraId="09E03C99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obowiązkami przestrzegania tajemnicy państwowej i służbowej, Kodeksem Pracy i wewnętrznym regulaminem zakładu pracy.</w:t>
            </w:r>
          </w:p>
          <w:p w14:paraId="7A816244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procedurami funkcjonowania przedsiębiorstwa.</w:t>
            </w:r>
          </w:p>
          <w:p w14:paraId="50A3BCBE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zakresem obowiązków i specyfiką pracy informatyka.</w:t>
            </w:r>
          </w:p>
          <w:p w14:paraId="348CB08C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infrastrukturą informatyczną, technologią i topologią sieci komputerowej, funkcjonowaniem serwerowni.</w:t>
            </w:r>
          </w:p>
          <w:p w14:paraId="145DB770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funkcjonowaniem helpdesku.</w:t>
            </w:r>
          </w:p>
          <w:p w14:paraId="6A530F96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Udział studenta w instalowaniu nowych lub uaktualnionych wersji oprogramowania.</w:t>
            </w:r>
          </w:p>
          <w:p w14:paraId="0F89EDC6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studenta w konserwacji serwisów WWW, pocztowego oraz innych występujących w przedsiębiorstwie.</w:t>
            </w:r>
          </w:p>
          <w:p w14:paraId="39737735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organizacją serwisu i przeglądów okresowych.</w:t>
            </w:r>
          </w:p>
          <w:p w14:paraId="1DB10186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realizowanymi w zakładzie działaniami marketingowymi wspomaganymi komputerowo.</w:t>
            </w:r>
          </w:p>
          <w:p w14:paraId="2A944048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Udział studenta w konfigurowaniu i administrowaniu siecią komputerową.</w:t>
            </w:r>
          </w:p>
          <w:p w14:paraId="1472D264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przy tworzeniu oprogramowania i opracowywania dokumentacji.</w:t>
            </w:r>
          </w:p>
          <w:p w14:paraId="13FDFDB4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przy tworzeniu instrukcji użytkowania oprogramowania.</w:t>
            </w:r>
          </w:p>
          <w:p w14:paraId="11FA9EC9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przy tworzeniu instrukcji użytkowania oprogramowania.</w:t>
            </w:r>
          </w:p>
          <w:p w14:paraId="56AA47EE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Uczestnictwo w pracach działu informatyki.</w:t>
            </w:r>
          </w:p>
          <w:p w14:paraId="118716B8" w14:textId="77777777" w:rsidR="004D6C61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Wykonanie   samodzielnego   zadania   inżynierskiego  i rozliczenie się z wykonania tego zadania, wykorzystywanego lub oferowanego przez przedsiębiorstwo</w:t>
            </w:r>
          </w:p>
          <w:p w14:paraId="5E48BFE3" w14:textId="04266AF7" w:rsidR="0059645D" w:rsidRPr="00A67FFA" w:rsidRDefault="0059645D" w:rsidP="00595FF2">
            <w:pPr>
              <w:rPr>
                <w:lang w:val="pl-PL"/>
              </w:rPr>
            </w:pPr>
            <w:r w:rsidRPr="00595FF2">
              <w:rPr>
                <w:b/>
                <w:bCs/>
                <w:lang w:val="pl-PL"/>
              </w:rPr>
              <w:t>Obowiązki praktykanta</w:t>
            </w:r>
            <w:r w:rsidRPr="0059645D">
              <w:rPr>
                <w:lang w:val="pl-PL"/>
              </w:rPr>
              <w:t xml:space="preserve"> zostały określone w §9 Regulaminu zawodowych praktyk studenckich AFiBV</w:t>
            </w:r>
          </w:p>
        </w:tc>
      </w:tr>
      <w:tr w:rsidR="004D6C61" w:rsidRPr="00475CC7" w14:paraId="411366CE" w14:textId="77777777" w:rsidTr="00475CC7">
        <w:trPr>
          <w:trHeight w:val="258"/>
        </w:trPr>
        <w:tc>
          <w:tcPr>
            <w:tcW w:w="9781" w:type="dxa"/>
            <w:gridSpan w:val="3"/>
            <w:shd w:val="clear" w:color="auto" w:fill="DAEDF3"/>
          </w:tcPr>
          <w:p w14:paraId="47DB3F2C" w14:textId="77777777" w:rsidR="004D6C61" w:rsidRPr="00A025DA" w:rsidRDefault="00A74C03">
            <w:pPr>
              <w:pStyle w:val="TableParagraph"/>
              <w:spacing w:before="3" w:line="235" w:lineRule="exact"/>
              <w:ind w:left="113" w:right="90"/>
              <w:jc w:val="center"/>
              <w:rPr>
                <w:rFonts w:ascii="Times New Roman"/>
                <w:b/>
                <w:lang w:val="pl-PL"/>
              </w:rPr>
            </w:pPr>
            <w:r w:rsidRPr="00A025DA">
              <w:rPr>
                <w:rFonts w:ascii="Times New Roman"/>
                <w:b/>
                <w:w w:val="110"/>
                <w:lang w:val="pl-PL"/>
              </w:rPr>
              <w:t>Podstawa i warunki zaliczenia praktyki</w:t>
            </w:r>
          </w:p>
        </w:tc>
      </w:tr>
      <w:tr w:rsidR="004D6C61" w:rsidRPr="00475CC7" w14:paraId="0C37949B" w14:textId="77777777" w:rsidTr="00475CC7">
        <w:trPr>
          <w:trHeight w:val="2855"/>
        </w:trPr>
        <w:tc>
          <w:tcPr>
            <w:tcW w:w="9781" w:type="dxa"/>
            <w:gridSpan w:val="3"/>
          </w:tcPr>
          <w:p w14:paraId="205BD54A" w14:textId="77777777" w:rsidR="004D6C61" w:rsidRPr="00A025DA" w:rsidRDefault="00A74C03">
            <w:pPr>
              <w:pStyle w:val="TableParagraph"/>
              <w:spacing w:before="59"/>
              <w:ind w:left="107" w:right="326"/>
              <w:rPr>
                <w:lang w:val="pl-PL"/>
              </w:rPr>
            </w:pPr>
            <w:r w:rsidRPr="00A025DA">
              <w:rPr>
                <w:lang w:val="pl-PL"/>
              </w:rPr>
              <w:t>Podstawę zaliczenia praktyki określa §8 Regulaminu zawodowych praktyk studenckich AFiB Vistula.</w:t>
            </w:r>
          </w:p>
          <w:p w14:paraId="7E12334C" w14:textId="77777777" w:rsidR="004D6C61" w:rsidRDefault="00A74C03">
            <w:pPr>
              <w:pStyle w:val="TableParagraph"/>
              <w:spacing w:before="60"/>
              <w:ind w:left="107"/>
            </w:pPr>
            <w:proofErr w:type="spellStart"/>
            <w:r>
              <w:t>Warunkiem</w:t>
            </w:r>
            <w:proofErr w:type="spellEnd"/>
            <w:r>
              <w:t xml:space="preserve"> </w:t>
            </w:r>
            <w:proofErr w:type="spellStart"/>
            <w:r>
              <w:t>zaliczenia</w:t>
            </w:r>
            <w:proofErr w:type="spellEnd"/>
            <w:r>
              <w:t xml:space="preserve"> </w:t>
            </w:r>
            <w:proofErr w:type="spellStart"/>
            <w:r>
              <w:t>praktyk</w:t>
            </w:r>
            <w:proofErr w:type="spellEnd"/>
            <w:r>
              <w:t xml:space="preserve"> jest:</w:t>
            </w:r>
          </w:p>
          <w:p w14:paraId="1B46EC63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73"/>
              <w:ind w:hanging="361"/>
              <w:rPr>
                <w:lang w:val="pl-PL"/>
              </w:rPr>
            </w:pPr>
            <w:r w:rsidRPr="00A025DA">
              <w:rPr>
                <w:lang w:val="pl-PL"/>
              </w:rPr>
              <w:t>Odbycie praktyki w ustalonym</w:t>
            </w:r>
            <w:r w:rsidRPr="00A025DA">
              <w:rPr>
                <w:spacing w:val="-1"/>
                <w:lang w:val="pl-PL"/>
              </w:rPr>
              <w:t xml:space="preserve"> </w:t>
            </w:r>
            <w:r w:rsidRPr="00A025DA">
              <w:rPr>
                <w:lang w:val="pl-PL"/>
              </w:rPr>
              <w:t>terminie;</w:t>
            </w:r>
          </w:p>
          <w:p w14:paraId="0AE75C86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0"/>
              <w:ind w:hanging="361"/>
              <w:rPr>
                <w:lang w:val="pl-PL"/>
              </w:rPr>
            </w:pPr>
            <w:r w:rsidRPr="00A025DA">
              <w:rPr>
                <w:lang w:val="pl-PL"/>
              </w:rPr>
              <w:t>Wykonanie zadań przewidzianych w programie</w:t>
            </w:r>
            <w:r w:rsidRPr="00A025DA">
              <w:rPr>
                <w:spacing w:val="-6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praktyk;</w:t>
            </w:r>
          </w:p>
          <w:p w14:paraId="68D529E3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1"/>
              <w:ind w:hanging="361"/>
              <w:rPr>
                <w:lang w:val="pl-PL"/>
              </w:rPr>
            </w:pPr>
            <w:r w:rsidRPr="00A025DA">
              <w:rPr>
                <w:lang w:val="pl-PL"/>
              </w:rPr>
              <w:t>Przedłożenie dokumentu potwierdzającego odbycie</w:t>
            </w:r>
            <w:r w:rsidRPr="00A025DA">
              <w:rPr>
                <w:spacing w:val="-7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praktyki;</w:t>
            </w:r>
          </w:p>
          <w:p w14:paraId="54B4E5EB" w14:textId="77777777" w:rsidR="004D6C61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2"/>
              <w:ind w:hanging="361"/>
            </w:pPr>
            <w:proofErr w:type="spellStart"/>
            <w:r>
              <w:t>Przedłożenie</w:t>
            </w:r>
            <w:proofErr w:type="spellEnd"/>
            <w:r>
              <w:t xml:space="preserve"> </w:t>
            </w:r>
            <w:proofErr w:type="spellStart"/>
            <w:r>
              <w:t>dzienniczka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praktyk</w:t>
            </w:r>
            <w:proofErr w:type="spellEnd"/>
            <w:r>
              <w:t>;</w:t>
            </w:r>
            <w:proofErr w:type="gramEnd"/>
          </w:p>
          <w:p w14:paraId="3AE55D43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49" w:line="276" w:lineRule="auto"/>
              <w:ind w:right="93"/>
              <w:rPr>
                <w:lang w:val="pl-PL"/>
              </w:rPr>
            </w:pPr>
            <w:r w:rsidRPr="00A025DA">
              <w:rPr>
                <w:lang w:val="pl-PL"/>
              </w:rPr>
              <w:t>Uzyskanie pozytywnej decyzji Wydziałowego Opiekuna do spraw Zawodowych Praktyk Studenckich o zaliczaniu</w:t>
            </w:r>
            <w:r w:rsidRPr="00A025DA">
              <w:rPr>
                <w:spacing w:val="-4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praktyk.</w:t>
            </w:r>
          </w:p>
        </w:tc>
      </w:tr>
      <w:tr w:rsidR="004D6C61" w:rsidRPr="00475CC7" w14:paraId="5980CFDA" w14:textId="77777777" w:rsidTr="00475CC7">
        <w:trPr>
          <w:trHeight w:val="255"/>
        </w:trPr>
        <w:tc>
          <w:tcPr>
            <w:tcW w:w="9781" w:type="dxa"/>
            <w:gridSpan w:val="3"/>
            <w:shd w:val="clear" w:color="auto" w:fill="DAEDF3"/>
          </w:tcPr>
          <w:p w14:paraId="4B4CB9CD" w14:textId="77777777" w:rsidR="004D6C61" w:rsidRPr="00A025DA" w:rsidRDefault="00A74C03">
            <w:pPr>
              <w:pStyle w:val="TableParagraph"/>
              <w:spacing w:before="3" w:line="233" w:lineRule="exact"/>
              <w:ind w:left="115" w:right="90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A025DA">
              <w:rPr>
                <w:rFonts w:ascii="Times New Roman" w:hAnsi="Times New Roman"/>
                <w:b/>
                <w:w w:val="110"/>
                <w:lang w:val="pl-PL"/>
              </w:rPr>
              <w:t>Regulacje dotyczące zwolnienia z praktyk, niezaliczenia praktyk, odwołania z praktyk</w:t>
            </w:r>
          </w:p>
        </w:tc>
      </w:tr>
      <w:tr w:rsidR="004D6C61" w:rsidRPr="00475CC7" w14:paraId="30535747" w14:textId="77777777" w:rsidTr="00475CC7">
        <w:tc>
          <w:tcPr>
            <w:tcW w:w="9781" w:type="dxa"/>
            <w:gridSpan w:val="3"/>
          </w:tcPr>
          <w:p w14:paraId="0F22423A" w14:textId="65F8E442" w:rsidR="004D6C61" w:rsidRPr="00B4353A" w:rsidRDefault="00A74C03" w:rsidP="00B435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1"/>
              <w:ind w:right="82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Regulamin Zawodowych Praktyk Studenckich Akademii Finansów i Biznesu Vistula</w:t>
            </w:r>
            <w:r w:rsidR="082631BE" w:rsidRPr="00A025DA">
              <w:rPr>
                <w:lang w:val="pl-PL"/>
              </w:rPr>
              <w:t xml:space="preserve"> </w:t>
            </w:r>
            <w:r w:rsidRPr="00A025DA">
              <w:rPr>
                <w:lang w:val="pl-PL"/>
              </w:rPr>
              <w:t>w Warszawie §8 Warunki zaliczenia</w:t>
            </w:r>
            <w:r w:rsidRPr="00A025DA">
              <w:rPr>
                <w:spacing w:val="-7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</w:t>
            </w:r>
          </w:p>
        </w:tc>
      </w:tr>
    </w:tbl>
    <w:p w14:paraId="08481F14" w14:textId="77777777" w:rsidR="00A74C03" w:rsidRPr="00A025DA" w:rsidRDefault="00A74C03">
      <w:pPr>
        <w:rPr>
          <w:lang w:val="pl-PL"/>
        </w:rPr>
      </w:pPr>
    </w:p>
    <w:sectPr w:rsidR="00A74C03" w:rsidRPr="00A025DA">
      <w:pgSz w:w="12240" w:h="15840"/>
      <w:pgMar w:top="14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F82"/>
    <w:multiLevelType w:val="hybridMultilevel"/>
    <w:tmpl w:val="FC946B4A"/>
    <w:lvl w:ilvl="0" w:tplc="0415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" w15:restartNumberingAfterBreak="0">
    <w:nsid w:val="0A1039EB"/>
    <w:multiLevelType w:val="hybridMultilevel"/>
    <w:tmpl w:val="6CB252B8"/>
    <w:lvl w:ilvl="0" w:tplc="C7ACABEA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B1F0D470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5ECC171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EB3CE97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C938E56A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C6BA795E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698A5CA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E1946FC8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D278F03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FB67402"/>
    <w:multiLevelType w:val="hybridMultilevel"/>
    <w:tmpl w:val="A2C4A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0815"/>
    <w:multiLevelType w:val="hybridMultilevel"/>
    <w:tmpl w:val="8F042064"/>
    <w:lvl w:ilvl="0" w:tplc="07E42D8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89A458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en-US"/>
      </w:rPr>
    </w:lvl>
    <w:lvl w:ilvl="2" w:tplc="DE76CEB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en-US"/>
      </w:rPr>
    </w:lvl>
    <w:lvl w:ilvl="3" w:tplc="4E70B23A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4" w:tplc="FC002FDA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5" w:tplc="4B4AC56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en-US"/>
      </w:rPr>
    </w:lvl>
    <w:lvl w:ilvl="6" w:tplc="122EAC04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en-US"/>
      </w:rPr>
    </w:lvl>
    <w:lvl w:ilvl="7" w:tplc="855A690E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en-US"/>
      </w:rPr>
    </w:lvl>
    <w:lvl w:ilvl="8" w:tplc="BAE21AFA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AE31AAD"/>
    <w:multiLevelType w:val="hybridMultilevel"/>
    <w:tmpl w:val="1340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D7787"/>
    <w:multiLevelType w:val="hybridMultilevel"/>
    <w:tmpl w:val="913E6A84"/>
    <w:lvl w:ilvl="0" w:tplc="0415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262A04"/>
    <w:multiLevelType w:val="hybridMultilevel"/>
    <w:tmpl w:val="3D6A9C30"/>
    <w:lvl w:ilvl="0" w:tplc="7D8286D2">
      <w:numFmt w:val="bullet"/>
      <w:lvlText w:val="–"/>
      <w:lvlJc w:val="left"/>
      <w:pPr>
        <w:ind w:left="566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BDF2A14E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en-US"/>
      </w:rPr>
    </w:lvl>
    <w:lvl w:ilvl="2" w:tplc="D7EABA96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en-US"/>
      </w:rPr>
    </w:lvl>
    <w:lvl w:ilvl="3" w:tplc="7CC4F088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en-US"/>
      </w:rPr>
    </w:lvl>
    <w:lvl w:ilvl="4" w:tplc="3FE813E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5" w:tplc="9392AEB4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en-US"/>
      </w:rPr>
    </w:lvl>
    <w:lvl w:ilvl="6" w:tplc="D072221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7" w:tplc="3DDC9064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en-US"/>
      </w:rPr>
    </w:lvl>
    <w:lvl w:ilvl="8" w:tplc="D630AB68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A7A44D6"/>
    <w:multiLevelType w:val="hybridMultilevel"/>
    <w:tmpl w:val="1EB08F4E"/>
    <w:lvl w:ilvl="0" w:tplc="38D0E2E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en-US"/>
      </w:rPr>
    </w:lvl>
    <w:lvl w:ilvl="1" w:tplc="0C7EA3F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en-US"/>
      </w:rPr>
    </w:lvl>
    <w:lvl w:ilvl="2" w:tplc="AD0C1F60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en-US"/>
      </w:rPr>
    </w:lvl>
    <w:lvl w:ilvl="3" w:tplc="FD787D0C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4" w:tplc="C63ECFB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5" w:tplc="EAC29322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en-US"/>
      </w:rPr>
    </w:lvl>
    <w:lvl w:ilvl="6" w:tplc="15CC7C96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en-US"/>
      </w:rPr>
    </w:lvl>
    <w:lvl w:ilvl="7" w:tplc="18DC1B42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en-US"/>
      </w:rPr>
    </w:lvl>
    <w:lvl w:ilvl="8" w:tplc="F564BBE2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375CFF"/>
    <w:multiLevelType w:val="hybridMultilevel"/>
    <w:tmpl w:val="EBDE2990"/>
    <w:lvl w:ilvl="0" w:tplc="E5F0E40C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6E0335E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1E3EACC0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B79EC978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84007A5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C81C4DF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3CEEFE2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CB701DAE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1460174C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06D4C9F"/>
    <w:multiLevelType w:val="hybridMultilevel"/>
    <w:tmpl w:val="84AE8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D6EB7"/>
    <w:multiLevelType w:val="hybridMultilevel"/>
    <w:tmpl w:val="8310A672"/>
    <w:lvl w:ilvl="0" w:tplc="D4009C2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en-US"/>
      </w:rPr>
    </w:lvl>
    <w:lvl w:ilvl="1" w:tplc="D87E1B7C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E0B62820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C09E021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E068988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E562934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A2981EC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D9F8B1A6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9DF8BAE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7D73E5C"/>
    <w:multiLevelType w:val="hybridMultilevel"/>
    <w:tmpl w:val="3C96C3A0"/>
    <w:lvl w:ilvl="0" w:tplc="6DB8B316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024C9C82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978A30B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6CC8B93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854A0FE8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A2E6D9C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664C109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0234DC70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6EFAE836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FC447FB"/>
    <w:multiLevelType w:val="hybridMultilevel"/>
    <w:tmpl w:val="569C3882"/>
    <w:lvl w:ilvl="0" w:tplc="0415000F">
      <w:start w:val="1"/>
      <w:numFmt w:val="decimal"/>
      <w:lvlText w:val="%1.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60014823"/>
    <w:multiLevelType w:val="hybridMultilevel"/>
    <w:tmpl w:val="43C8D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81BC0"/>
    <w:multiLevelType w:val="hybridMultilevel"/>
    <w:tmpl w:val="8B1E6856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6FD8087F"/>
    <w:multiLevelType w:val="hybridMultilevel"/>
    <w:tmpl w:val="31FE3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7493A"/>
    <w:multiLevelType w:val="hybridMultilevel"/>
    <w:tmpl w:val="F48E744E"/>
    <w:lvl w:ilvl="0" w:tplc="7730FA10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1" w:tplc="D0CE000E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5BD2FA64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8566055C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D5269422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72D4BF5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F2A6504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E1F292AA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FA0E78E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655718D"/>
    <w:multiLevelType w:val="hybridMultilevel"/>
    <w:tmpl w:val="153CEC6C"/>
    <w:lvl w:ilvl="0" w:tplc="9EB4FACE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534CE49A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ADF41E8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B462B84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6D70F92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EFF8A2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92E28E5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732E37DC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47E8F998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8546ED4"/>
    <w:multiLevelType w:val="hybridMultilevel"/>
    <w:tmpl w:val="F95A864E"/>
    <w:lvl w:ilvl="0" w:tplc="F448F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E0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E7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05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2F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EC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6E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A0C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4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795865">
    <w:abstractNumId w:val="10"/>
  </w:num>
  <w:num w:numId="2" w16cid:durableId="724379944">
    <w:abstractNumId w:val="8"/>
  </w:num>
  <w:num w:numId="3" w16cid:durableId="1702973978">
    <w:abstractNumId w:val="1"/>
  </w:num>
  <w:num w:numId="4" w16cid:durableId="693921756">
    <w:abstractNumId w:val="11"/>
  </w:num>
  <w:num w:numId="5" w16cid:durableId="2144154369">
    <w:abstractNumId w:val="17"/>
  </w:num>
  <w:num w:numId="6" w16cid:durableId="522207555">
    <w:abstractNumId w:val="16"/>
  </w:num>
  <w:num w:numId="7" w16cid:durableId="2001079512">
    <w:abstractNumId w:val="3"/>
  </w:num>
  <w:num w:numId="8" w16cid:durableId="2081706096">
    <w:abstractNumId w:val="7"/>
  </w:num>
  <w:num w:numId="9" w16cid:durableId="34545537">
    <w:abstractNumId w:val="6"/>
  </w:num>
  <w:num w:numId="10" w16cid:durableId="707414647">
    <w:abstractNumId w:val="0"/>
  </w:num>
  <w:num w:numId="11" w16cid:durableId="415329361">
    <w:abstractNumId w:val="5"/>
  </w:num>
  <w:num w:numId="12" w16cid:durableId="216941454">
    <w:abstractNumId w:val="14"/>
  </w:num>
  <w:num w:numId="13" w16cid:durableId="1403990488">
    <w:abstractNumId w:val="15"/>
  </w:num>
  <w:num w:numId="14" w16cid:durableId="185601722">
    <w:abstractNumId w:val="4"/>
  </w:num>
  <w:num w:numId="15" w16cid:durableId="1420559805">
    <w:abstractNumId w:val="13"/>
  </w:num>
  <w:num w:numId="16" w16cid:durableId="759790061">
    <w:abstractNumId w:val="9"/>
  </w:num>
  <w:num w:numId="17" w16cid:durableId="1251348831">
    <w:abstractNumId w:val="2"/>
  </w:num>
  <w:num w:numId="18" w16cid:durableId="1189489771">
    <w:abstractNumId w:val="12"/>
  </w:num>
  <w:num w:numId="19" w16cid:durableId="18831287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61"/>
    <w:rsid w:val="00064AA4"/>
    <w:rsid w:val="00076830"/>
    <w:rsid w:val="0014101A"/>
    <w:rsid w:val="001E4930"/>
    <w:rsid w:val="00216074"/>
    <w:rsid w:val="00254DB5"/>
    <w:rsid w:val="002B0AC0"/>
    <w:rsid w:val="003271F5"/>
    <w:rsid w:val="00336EBD"/>
    <w:rsid w:val="00411443"/>
    <w:rsid w:val="00423D45"/>
    <w:rsid w:val="00432FB9"/>
    <w:rsid w:val="00475CC7"/>
    <w:rsid w:val="00486D35"/>
    <w:rsid w:val="004D6C61"/>
    <w:rsid w:val="00530059"/>
    <w:rsid w:val="005373C5"/>
    <w:rsid w:val="005834E8"/>
    <w:rsid w:val="00595FF2"/>
    <w:rsid w:val="0059645D"/>
    <w:rsid w:val="005C46EB"/>
    <w:rsid w:val="00630472"/>
    <w:rsid w:val="008B3F56"/>
    <w:rsid w:val="008E072F"/>
    <w:rsid w:val="0095705E"/>
    <w:rsid w:val="00992850"/>
    <w:rsid w:val="009B37AF"/>
    <w:rsid w:val="009C130B"/>
    <w:rsid w:val="00A025DA"/>
    <w:rsid w:val="00A4469C"/>
    <w:rsid w:val="00A67FFA"/>
    <w:rsid w:val="00A74C03"/>
    <w:rsid w:val="00B4353A"/>
    <w:rsid w:val="00C21202"/>
    <w:rsid w:val="00D5760B"/>
    <w:rsid w:val="00D95035"/>
    <w:rsid w:val="00DA3574"/>
    <w:rsid w:val="00DB2D24"/>
    <w:rsid w:val="00E57DBD"/>
    <w:rsid w:val="00EC4042"/>
    <w:rsid w:val="00FF1368"/>
    <w:rsid w:val="037D9964"/>
    <w:rsid w:val="05394FBD"/>
    <w:rsid w:val="082631BE"/>
    <w:rsid w:val="08C5F450"/>
    <w:rsid w:val="0A61C4B1"/>
    <w:rsid w:val="0D0CB57D"/>
    <w:rsid w:val="0DF6B14E"/>
    <w:rsid w:val="144E9077"/>
    <w:rsid w:val="16CC8CE0"/>
    <w:rsid w:val="17271F5C"/>
    <w:rsid w:val="17BF20E3"/>
    <w:rsid w:val="193DF9ED"/>
    <w:rsid w:val="1BCD5B50"/>
    <w:rsid w:val="1D061A0E"/>
    <w:rsid w:val="1D305129"/>
    <w:rsid w:val="1E5F2B14"/>
    <w:rsid w:val="1EE35D36"/>
    <w:rsid w:val="22C40A71"/>
    <w:rsid w:val="233F87A0"/>
    <w:rsid w:val="274530AC"/>
    <w:rsid w:val="2C3804E1"/>
    <w:rsid w:val="2E1885B6"/>
    <w:rsid w:val="34FC1DDE"/>
    <w:rsid w:val="3C24BB2D"/>
    <w:rsid w:val="3FCC1728"/>
    <w:rsid w:val="4167E789"/>
    <w:rsid w:val="4217E27D"/>
    <w:rsid w:val="42310ADA"/>
    <w:rsid w:val="479B4E94"/>
    <w:rsid w:val="4927E238"/>
    <w:rsid w:val="4D8EE6FA"/>
    <w:rsid w:val="5133610C"/>
    <w:rsid w:val="56687566"/>
    <w:rsid w:val="5B8C0F87"/>
    <w:rsid w:val="5E4B5384"/>
    <w:rsid w:val="642BD9C4"/>
    <w:rsid w:val="6A8222DE"/>
    <w:rsid w:val="6ED24044"/>
    <w:rsid w:val="729FCF29"/>
    <w:rsid w:val="7372EEF4"/>
    <w:rsid w:val="76980766"/>
    <w:rsid w:val="7973C8B3"/>
    <w:rsid w:val="79AC177B"/>
    <w:rsid w:val="7A3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10AB"/>
  <w15:docId w15:val="{F789EBBB-4E12-234D-B63A-2A44A3EA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Zvonova</dc:creator>
  <cp:lastModifiedBy>Błażej Wyszkowski</cp:lastModifiedBy>
  <cp:revision>4</cp:revision>
  <dcterms:created xsi:type="dcterms:W3CDTF">2024-11-12T06:36:00Z</dcterms:created>
  <dcterms:modified xsi:type="dcterms:W3CDTF">2025-10-02T12:09:00Z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2019-12-05T00:00:00Z</vt:filetime>
  </property>
  <property fmtid="{D5CDD505-2E9C-101B-9397-08002B2CF9AE}" pid="5" name="_NewReviewCycle">
    <vt:lpwstr/>
  </property>
</Properties>
</file>